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Положение</w:t>
      </w: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о порядке подбора и направления детей Тамбовской области (в соответствии с региональной квотой)</w:t>
      </w: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в Федеральное государственное бюджетное учреждение</w:t>
      </w: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«Международный детский центр «Артек»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1. Общие положения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1</w:t>
      </w: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Положение</w:t>
      </w:r>
      <w:r>
        <w:rPr>
          <w:rFonts w:ascii="Times New Roman" w:hAnsi="Times New Roman"/>
          <w:kern w:val="28"/>
          <w:sz w:val="28"/>
          <w:szCs w:val="28"/>
        </w:rPr>
        <w:t xml:space="preserve"> о порядке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подбора и направления детей</w:t>
      </w:r>
      <w:r>
        <w:rPr>
          <w:rFonts w:ascii="Times New Roman" w:hAnsi="Times New Roman"/>
          <w:sz w:val="28"/>
          <w:szCs w:val="28"/>
          <w:lang w:eastAsia="en-US"/>
        </w:rPr>
        <w:t xml:space="preserve"> Тамбовской области (в соответствии с региональной квотой) в Федеральное государственное бюджетное учреждение «Международный детский центр «Артек» (далее - МДЦ «Артек»), определяет:</w:t>
      </w:r>
    </w:p>
    <w:p w:rsidR="0099110A" w:rsidRDefault="0099110A" w:rsidP="0099110A">
      <w:pPr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1.1.1.</w:t>
      </w:r>
      <w:r>
        <w:rPr>
          <w:rFonts w:ascii="Times New Roman" w:hAnsi="Times New Roman"/>
          <w:sz w:val="28"/>
          <w:szCs w:val="28"/>
          <w:lang w:eastAsia="en-US"/>
        </w:rPr>
        <w:t>требования к подбору детей;</w:t>
      </w:r>
    </w:p>
    <w:p w:rsidR="0099110A" w:rsidRDefault="0099110A" w:rsidP="0099110A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1.1.2.</w:t>
      </w:r>
      <w:r>
        <w:rPr>
          <w:rFonts w:ascii="Times New Roman" w:hAnsi="Times New Roman"/>
          <w:sz w:val="28"/>
          <w:szCs w:val="28"/>
          <w:lang w:eastAsia="en-US"/>
        </w:rPr>
        <w:t>порядок распределению путевок (в соответствии с выделенной квотой) через автоматизированную информационную систему «Путевка» (далее – АИС «Путевка»);</w:t>
      </w:r>
    </w:p>
    <w:p w:rsidR="0099110A" w:rsidRDefault="0099110A" w:rsidP="0099110A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1.1.3.</w:t>
      </w:r>
      <w:r>
        <w:rPr>
          <w:rFonts w:ascii="Times New Roman" w:hAnsi="Times New Roman"/>
          <w:sz w:val="28"/>
          <w:szCs w:val="28"/>
          <w:lang w:eastAsia="en-US"/>
        </w:rPr>
        <w:t>принципы формирования и направления организованной группы детей (делегаций) Тамбовской области в МДЦ «Артек» и обратно.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1.2.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Путевки в МДЦ «Артек» выделяются</w:t>
      </w:r>
      <w:r>
        <w:rPr>
          <w:rFonts w:ascii="Times New Roman" w:hAnsi="Times New Roman"/>
          <w:sz w:val="28"/>
          <w:szCs w:val="28"/>
          <w:lang w:eastAsia="en-US"/>
        </w:rPr>
        <w:t xml:space="preserve"> с целью поощрения и поддержки детей, добившихся личных успехов в общественной деятельности, учебе, а также победителей соревнований, смотров, олимпиад, конкурсов, фестивалей в области культуры, искусства, науки, спорта и т.д.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1.3.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Путевка по региональной квоте ребенку предоставляется бесплатно.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1.4.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Региональным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координатором деятельности по подбору и направлению детей образовательных организаций области АИС «Путевка» является </w:t>
      </w:r>
      <w:r w:rsidRPr="0099110A">
        <w:rPr>
          <w:rFonts w:ascii="Times New Roman" w:hAnsi="Times New Roman"/>
          <w:b/>
          <w:kern w:val="28"/>
          <w:sz w:val="28"/>
          <w:szCs w:val="28"/>
          <w:lang w:eastAsia="en-US"/>
        </w:rPr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(далее – Региональный оператор).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1.5.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Учет, регистрацию и проверку соответствия достижений ребенка осуществляет Региональный оператор.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 Правила подбора </w:t>
      </w:r>
      <w:r>
        <w:rPr>
          <w:rFonts w:ascii="Times New Roman" w:hAnsi="Times New Roman"/>
          <w:b/>
          <w:kern w:val="28"/>
          <w:sz w:val="28"/>
          <w:szCs w:val="28"/>
          <w:lang w:eastAsia="en-US"/>
        </w:rPr>
        <w:t>детей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Подбор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детей в МДЦ «Артек» проводится на основании рейтинга достижений (грамот, дипломов, сертификатов и т.д.) детей с учетом квот: по классам в течение учебного года и гендерному признаку (50% мальчиков и 50% девочек) в летний период.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2.1.1.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Рейтинг и квоты устанавливаются и присваиваются автоматически МДЦ «Артек» в АИС «Путевка».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2.1.2.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В МДЦ «Артек» ребенок может направляться не чаще одного раза в течение календарного года независимо от вида установленной МДЦ «Артек» квоты: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en-US"/>
        </w:rPr>
        <w:t>региональная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en-US"/>
        </w:rPr>
        <w:t>, тематическая или коммерческая.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МДЦ «Артек» принимаются дети, обучающиеся 5-11 классов, в период с сентября по май, осваивающие образовательные программы основного общего и среднего общего образования, занимающиеся по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lastRenderedPageBreak/>
        <w:t>дополнительным образовательным программам, на которые они направлены. В летний период (с июня по август) в  МДЦ  «Артек»  принимаются  дети  с  8 полных лет до 17 лет включительно, занимающиеся по дополнительным образовательным программам.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2.3.</w:t>
      </w:r>
      <w:r>
        <w:rPr>
          <w:rFonts w:ascii="Times New Roman" w:eastAsia="Times New Roman" w:hAnsi="Times New Roman"/>
          <w:color w:val="222222"/>
          <w:kern w:val="2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МДЦ «Артек» прини</w:t>
      </w:r>
      <w:r>
        <w:rPr>
          <w:rFonts w:ascii="Times New Roman" w:hAnsi="Times New Roman"/>
          <w:color w:val="222222"/>
          <w:sz w:val="28"/>
          <w:szCs w:val="28"/>
        </w:rPr>
        <w:t xml:space="preserve">маются дети, соответствующие </w:t>
      </w:r>
      <w:r>
        <w:rPr>
          <w:rFonts w:ascii="Times New Roman" w:hAnsi="Times New Roman"/>
          <w:color w:val="222222"/>
          <w:kern w:val="28"/>
          <w:sz w:val="28"/>
          <w:szCs w:val="28"/>
        </w:rPr>
        <w:t xml:space="preserve">1, 2, </w:t>
      </w:r>
      <w:r>
        <w:rPr>
          <w:rFonts w:ascii="Times New Roman" w:hAnsi="Times New Roman"/>
          <w:color w:val="222222"/>
          <w:kern w:val="28"/>
          <w:sz w:val="28"/>
          <w:szCs w:val="28"/>
        </w:rPr>
        <w:br/>
        <w:t xml:space="preserve">3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группам здоровья при условии самостоятельного обслуживания, передвижения, компенсированного состояния со стороны всех органов и систем, не нуждающиеся в специальных коррекционно-терапевтических условиях (диета, специальный режим, лечебное назначение по поддерживающей терапии) и не имеющие противопоказаний для активного отдыха.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pacing w:val="20"/>
          <w:kern w:val="28"/>
          <w:sz w:val="28"/>
          <w:szCs w:val="28"/>
        </w:rPr>
        <w:t>2.4</w:t>
      </w:r>
      <w:r>
        <w:rPr>
          <w:rFonts w:ascii="Times New Roman" w:eastAsia="Calibri" w:hAnsi="Times New Roman"/>
          <w:color w:val="222222"/>
          <w:spacing w:val="20"/>
          <w:kern w:val="28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222222"/>
          <w:kern w:val="28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222222"/>
          <w:sz w:val="28"/>
          <w:szCs w:val="28"/>
          <w:lang w:eastAsia="en-US"/>
        </w:rPr>
        <w:t>т</w:t>
      </w:r>
      <w:r>
        <w:rPr>
          <w:rFonts w:ascii="Times New Roman" w:hAnsi="Times New Roman"/>
          <w:color w:val="222222"/>
          <w:kern w:val="28"/>
          <w:sz w:val="28"/>
          <w:szCs w:val="28"/>
          <w:lang w:eastAsia="en-US"/>
        </w:rPr>
        <w:t>ветственность за предоставление сведений о состоянии здоровья ребенка и сведений об отсутствии медицинских противопоказаний к направлению в МДЦ «Артек» несут его родители (законные представители), которые перед направлением обучающегося в МДЦ «Артек», должны ознакомиться с детальной информацией о медицинских требованиях на официальном сайте МДЦ «Артек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» (</w:t>
      </w:r>
      <w:hyperlink r:id="rId5" w:history="1">
        <w:r>
          <w:rPr>
            <w:rStyle w:val="a3"/>
            <w:rFonts w:ascii="Times New Roman" w:hAnsi="Times New Roman"/>
            <w:color w:val="auto"/>
            <w:kern w:val="28"/>
            <w:sz w:val="28"/>
            <w:szCs w:val="28"/>
            <w:u w:val="none"/>
            <w:lang w:eastAsia="en-US"/>
          </w:rPr>
          <w:t>http://artek.org/informaciya-dlya-roditelyay/medicinskie-trebovaniya/</w:t>
        </w:r>
      </w:hyperlink>
      <w:r>
        <w:rPr>
          <w:rFonts w:ascii="Times New Roman" w:hAnsi="Times New Roman"/>
          <w:kern w:val="28"/>
          <w:sz w:val="28"/>
          <w:szCs w:val="28"/>
          <w:lang w:eastAsia="en-US"/>
        </w:rPr>
        <w:t>).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2.5.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Путевка в МДЦ «Артек» является мерой поощрения талантливых и одаренных детей, обучающихся в образовательных организациях Тамбовской области, по направлениям: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2.5.1.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образование и наука: победители и призеры муниципальных, региональных, межрегиональных, всероссийских олимпиад, конкурсов, смотров;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2.5.2.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культура и искусство: победители и призеры муниципальных, региональных, межрегиональных, всероссийских творческих конкурсов, фестивалей, выставок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2.5.3.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спорт: победители и призеры муниципальных, региональных, национальных, международных первенств (чемпионатов), спортивно-массовых и международных мероприятий, в том числе по прикладным видам спорта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2.5.4.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общественная деятельность: лидеры и активисты детских и молодежных движений не ниже муниципального уровня; обучающиеся, являющиеся авторами разработанных социально значимых проектов; дети, отличившиеся в социально-полезной деятельности, являющиеся пропагандистами и участниками федеральных, региональных и муниципальных, социальн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en-US"/>
        </w:rPr>
        <w:t>о-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значимых проектов и мероприятий, в том числе волонтеры, заслужившие награды в социальной сфере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2.6.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Для участия в автоматизированном отборе заявок на получение путевки в МДЦ «Артек» заявителю необходимо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2.6.1.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пройти регистрацию в личном кабинете АИС «Путевка» (</w:t>
      </w:r>
      <w:hyperlink r:id="rId6" w:history="1">
        <w:r>
          <w:rPr>
            <w:rStyle w:val="a3"/>
            <w:rFonts w:ascii="Times New Roman" w:hAnsi="Times New Roman"/>
            <w:kern w:val="28"/>
            <w:sz w:val="28"/>
            <w:szCs w:val="28"/>
            <w:lang w:eastAsia="en-US"/>
          </w:rPr>
          <w:t>http://артек.дети</w:t>
        </w:r>
      </w:hyperlink>
      <w:r>
        <w:rPr>
          <w:rFonts w:ascii="Times New Roman" w:hAnsi="Times New Roman"/>
          <w:kern w:val="28"/>
          <w:sz w:val="28"/>
          <w:szCs w:val="28"/>
          <w:lang w:eastAsia="en-US"/>
        </w:rPr>
        <w:t>);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2.6.2.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заполнить профиль ребенка;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2.6.3.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грузить не более 10-ти основных личностных достижений не ниже городского уровня за последние 3 года (грамоты, дипломы и т.д.);</w:t>
      </w:r>
    </w:p>
    <w:p w:rsidR="0099110A" w:rsidRDefault="0099110A" w:rsidP="0099110A">
      <w:pPr>
        <w:tabs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lastRenderedPageBreak/>
        <w:t>2.6.3.1.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раздел «Награды» необходимо загружать сканы удостоверений, дипломов, грамот, присвоение звания победителя, лауреата или призера конкурса, соревнования, олимпиады, спартакиады, смотра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99110A" w:rsidRDefault="0099110A" w:rsidP="0099110A">
      <w:pPr>
        <w:tabs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2.6.3.2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.в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раздел «Прочее» необходимо загружать сканы удостоверений, дипломов, грамот, сертификатов, благодарственных писем, свидетельствующих об участии в конкурсах, соревнованиях, олимпиадах, спартакиадах, смотрах</w:t>
      </w:r>
      <w:r>
        <w:rPr>
          <w:rFonts w:ascii="Times New Roman" w:hAnsi="Times New Roman"/>
          <w:sz w:val="28"/>
          <w:szCs w:val="28"/>
          <w:lang w:eastAsia="en-US"/>
        </w:rPr>
        <w:t xml:space="preserve"> в количестве не более 10-ти;</w:t>
      </w:r>
      <w:proofErr w:type="gramEnd"/>
    </w:p>
    <w:p w:rsidR="0099110A" w:rsidRDefault="0099110A" w:rsidP="0099110A">
      <w:pPr>
        <w:tabs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2.6.3.3.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достижения, выданные коллективу (команде), должны содержать подтверждение участия заявителя в составе данного коллектива (команды) (справка, заверенная руководителем организации, в которой организован коллектив (команда), копия приказа о зачислении ребенка в коллектив (команду) и т.д.).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Подтверждающий документ загружается в заявку с каждым коллективным достижением в виде многостраничного документа в формате </w:t>
      </w:r>
      <w:r>
        <w:rPr>
          <w:rFonts w:ascii="Times New Roman" w:hAnsi="Times New Roman"/>
          <w:kern w:val="28"/>
          <w:sz w:val="28"/>
          <w:szCs w:val="28"/>
          <w:lang w:val="en-US" w:eastAsia="en-US"/>
        </w:rPr>
        <w:t>PDF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2.6.4.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направить заявку на желаемые смены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2.7.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Прием заявок на выбранную смену МДЦ «Артек» завершается за 30 дней до начала данной смены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2.8.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Рассмотрение заявок на выбранную смену Региональным оператором завершается за 25 дней до начала данной смены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2.9.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Распределение путевок в АИС «Путевка» осуществляется посредством автоматизированного отбора заявок.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2.10.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1 января 2019 года в АИС «Путевка» установлено пороговое значение рейтинга заявок, которое</w:t>
      </w:r>
      <w:r>
        <w:rPr>
          <w:rFonts w:ascii="Times New Roman" w:hAnsi="Times New Roman"/>
          <w:sz w:val="28"/>
          <w:szCs w:val="28"/>
        </w:rPr>
        <w:t xml:space="preserve"> составляет 40 баллов (далее – Пороговое значение).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2.10.1.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При рейтинге заявки ниже порогового значения выбор желаемой смены технически невозможен.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2.10.2.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МДЦ «Артек» самостоятельно устанавливает пороговое значение рейтинга заявок и период его действия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 Р</w:t>
      </w:r>
      <w:r>
        <w:rPr>
          <w:rFonts w:ascii="Times New Roman" w:hAnsi="Times New Roman"/>
          <w:b/>
          <w:kern w:val="28"/>
          <w:sz w:val="28"/>
          <w:szCs w:val="28"/>
          <w:lang w:eastAsia="en-US"/>
        </w:rPr>
        <w:t>егламент работы Регионального оператора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гиональный оператор осуществляет функции по подбору в соответствии с региональной квотой посредством АИС «Путевка» и организации направления детей Тамбовской области в МДЦ «Артек».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Непосредственную работу по формированию смен, осуществляет специалист сопровождающий деятельность Регионального оператора, назначаемый приказом директора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 (далее - Центр).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Полномочия Регионального оператора: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рассматривать заявки, поступившие в АИС «Путевка», осуществлять действия, направленные на перевод каждой заявки в статус «Принята» или «Отклонена»;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проверять каждое достижение, прикрепленное к заявке, на соответствие его критериям отбора (п. 4 настоящего положения) и описанию мероприятия, соответственно отклонять или принимать достижение;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lastRenderedPageBreak/>
        <w:t>3.3.3.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отклонять заявку, если по результатам ее рассмотрения рейтинг составил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en-US"/>
        </w:rPr>
        <w:t>менее Порогового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значения;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изменять статус заявки на «Отклонена» или «Отказ подающего» в случае указания недостоверной информации в профиле ребенка;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3.3.5.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оповещать родителей (законных представителей) о выделенной путевке посредством телефонных переговоров;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3.3.6.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изменять статус заявки, которой выделена путевка, на «Отказ подающего», если в результате телефонных переговоров Региональный оператор получает от родителей (законных представителей) информацию об отказе от путевки, предоставленной в результате автоматизированного отбора;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3.3.7.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прашивать у родителей (законных представителей) детей, заявкам которым выделена путевка, копии документов удостоверяющих личность детей (паспорт или свидетельство о рождении), формировать на основании данных документов список делегации Тамбовской области;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3.3.8.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заполнять данные о трансфере (прибытие/выбытие детей в/из МДЦ «Артек») в заявках детей со статусом «Путевка получена», следующих организованной группой с сопровождающим;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3.3.9.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переводить заявки в статус «Оформлена»;</w:t>
      </w:r>
    </w:p>
    <w:p w:rsidR="0099110A" w:rsidRDefault="0099110A" w:rsidP="0099110A">
      <w:pPr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3.3.10.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переводить заявки в статус «Отказ подающего» при условии неприбытия ребенка в МДЦ «Артек» и уведомлять координатора Регионального оператора МДЦ «Артек».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8"/>
          <w:sz w:val="28"/>
          <w:szCs w:val="28"/>
          <w:lang w:eastAsia="en-US"/>
        </w:rPr>
        <w:t xml:space="preserve">4.Критерии отбора Региональным оператором </w:t>
      </w: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8"/>
          <w:sz w:val="28"/>
          <w:szCs w:val="28"/>
          <w:lang w:eastAsia="en-US"/>
        </w:rPr>
        <w:t>личностных достижений ребенка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Победитель в личном зачете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4.1.1.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победитель (1 место) олимпиады, конкурса, фестиваля, смотра и т.п. муниципального, регионального, всероссийского, международного уровней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4.1.2.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призер (2, 3 место) олимпиады, конкурса, фестиваля, смотра и т.д. международного уровня, российского уровня, регионального уровня, муниципального уровня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</w:rPr>
        <w:t>4.1.3.</w:t>
      </w:r>
      <w:r>
        <w:rPr>
          <w:rFonts w:ascii="Times New Roman" w:hAnsi="Times New Roman"/>
          <w:kern w:val="28"/>
          <w:sz w:val="28"/>
          <w:szCs w:val="28"/>
        </w:rPr>
        <w:t>обладатель гранта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и/или премии (стипендии) муниципального, регионального, всероссийского, международного уровней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Победители в командном зачете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4.2.1.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победитель</w:t>
      </w:r>
      <w:r>
        <w:rPr>
          <w:rFonts w:ascii="Times New Roman" w:hAnsi="Times New Roman"/>
          <w:sz w:val="28"/>
          <w:szCs w:val="28"/>
          <w:lang w:eastAsia="en-US"/>
        </w:rPr>
        <w:t xml:space="preserve"> (1 место) олимпиады, конкурса, фестиваля, смотра и т.п. муниципального, регионального уровня, всероссийского, международного уровней;</w:t>
      </w:r>
      <w:proofErr w:type="gramEnd"/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4.2.2.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призер (2, 3 место) олимпиады, конкурса, фестиваля, смотра и т.д. муниципального, регионального уровня, всероссийского, международного уровней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4.2.3.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обладатель гранта и/или премии (стипендии) муниципального, регионального, всероссийского, международного уровней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  <w:lang w:eastAsia="en-US"/>
        </w:rPr>
        <w:t>обедитель заочных мероприятий: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4.3.1.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победитель (1 место) олимпиады, конкурса и т.д.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lastRenderedPageBreak/>
        <w:t>муниципального, регионального, всероссийского, международного уровней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4.3.2.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призер (2, 3 место, лауреат) олимпиады, конкурса и т.д. муниципального, регионального, всероссийского, международного уровней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4.4.</w:t>
      </w:r>
      <w:r>
        <w:rPr>
          <w:rFonts w:ascii="Times New Roman" w:hAnsi="Times New Roman"/>
          <w:sz w:val="28"/>
          <w:szCs w:val="28"/>
          <w:lang w:eastAsia="en-US"/>
        </w:rPr>
        <w:t>Особенности учета достижений, которые использует Региональный оператор в отборе соответствия достижений критериям отбора: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4.4.1.</w:t>
      </w:r>
      <w:r>
        <w:rPr>
          <w:rFonts w:ascii="Times New Roman" w:hAnsi="Times New Roman"/>
          <w:sz w:val="28"/>
          <w:szCs w:val="28"/>
          <w:lang w:eastAsia="en-US"/>
        </w:rPr>
        <w:t>достижения международного и всероссийского уровня: в состав организаторов, учредителей, организационного комитета олимпиады, конкурса, иного мероприятия должны входить представители профильных министерств РФ и/или уполномоченные ими организации;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4.4.2.</w:t>
      </w:r>
      <w:r>
        <w:rPr>
          <w:rFonts w:ascii="Times New Roman" w:hAnsi="Times New Roman"/>
          <w:sz w:val="28"/>
          <w:szCs w:val="28"/>
          <w:lang w:eastAsia="en-US"/>
        </w:rPr>
        <w:t>достижения регионального и межрегионального уровня: в состав организаторов, учредителей, организационного комитета олимпиады, конкурса, иного мероприятия должны входить представители профильных ведомств региональных органов власти и/или уполномоченные ими организации;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4.4.3.</w:t>
      </w:r>
      <w:r>
        <w:rPr>
          <w:rFonts w:ascii="Times New Roman" w:hAnsi="Times New Roman"/>
          <w:sz w:val="28"/>
          <w:szCs w:val="28"/>
          <w:lang w:eastAsia="en-US"/>
        </w:rPr>
        <w:t>достижения в заочных мероприятиях международного и регионального уровней: в состав организаторов, учредителей, организационного комитета олимпиады, конкурса, иного мероприятия должны входит представители профильных министерств РФ и/или профильных и ведомств региональных органов власти и/или уполномоченные ими организации;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</w:t>
      </w:r>
      <w:r>
        <w:rPr>
          <w:rFonts w:ascii="Times New Roman" w:hAnsi="Times New Roman"/>
          <w:sz w:val="28"/>
          <w:szCs w:val="28"/>
          <w:lang w:eastAsia="en-US"/>
        </w:rPr>
        <w:t>Региональным оператором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отклоняются, как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несоответствующие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критериям отбора, и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учитываются: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достижения школьного уровня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достижения, полученные заявителями по итогам участия в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en-US"/>
        </w:rPr>
        <w:t>Интернет-мероприятиях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достижения, описание которых не соответствует приложенным документам, либо не имеющие указания на уровень мероприятия, либо на лицо, получившее достижение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достижения, не имеющие указания на дату проведения мероприятия, либо полученные ранее, чем за три года до года подачи заявки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4.5.5.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коллективные достижения, не имеющие подтверждения об участии заявителя в коллективе (команде);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4.5.6.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достижения, прочтение которых невозможно вследствие недостаточного качества сканированного достижения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4.5.7.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заявки, в которых неверно заполнен профиль ребенка и отсутствует характеристика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4.5.8.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заявки, рейтинг которых, по результатам рассмотрения Региональным оператором, составляет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en-US"/>
        </w:rPr>
        <w:t>менее Порогового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значения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4.5.9.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допускаются повторно загружаемые достижения, которые ранее были прикреплены к заявке, получившей путевку.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4.6.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К рассмотрению подлежит заявка с наивысшим рейтингом, присвоенной системой АИС «Путевка».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мере формирования, рассмотрения и автоматизированного отбора заявке присваиваются следующие статусы: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«Новая» - заявка заявителем сформирована, подана на желаемую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lastRenderedPageBreak/>
        <w:t>смену, региональным оператором не рассмотрена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«Принята» - заявка рассмотрена Региональным оператором, рейтинг заявки равен или более Порогового значения, заявка будет участвовать в автоматизированном отборе заявок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«Отклонена» - заявка рассмотрена Региональным оператором, ее балловый рейтинг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en-US"/>
        </w:rPr>
        <w:t>менее Порогового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значения либо неверно заполнен профиль ребенка, заявка не может участвовать в автоматизированном отборе заявок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«Путевка получена» - в результате автоматизированного отбора АИС «Путевка» выделяет путевку данной заявке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4.7.5.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«Не прошел по рейтингу» - в результате автоматизированного отбора с учетом региональной квоты, рейтинга данной заявки и заявок иных заявителей система не выделяет путевку данной заявке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4.7.6.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«Отказ подающего» - отказ заявителя от предоставленной путевки по региональной квоте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4.7.7.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«Оформлена» - заявка окончательно одобрена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9110A" w:rsidRDefault="0099110A" w:rsidP="0099110A">
      <w:pPr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4.8.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Статус «Отказ </w:t>
      </w:r>
      <w:proofErr w:type="gramStart"/>
      <w:r>
        <w:rPr>
          <w:rFonts w:ascii="Times New Roman" w:hAnsi="Times New Roman"/>
          <w:kern w:val="28"/>
          <w:sz w:val="28"/>
          <w:szCs w:val="28"/>
          <w:lang w:eastAsia="en-US"/>
        </w:rPr>
        <w:t>подающего</w:t>
      </w:r>
      <w:proofErr w:type="gramEnd"/>
      <w:r>
        <w:rPr>
          <w:rFonts w:ascii="Times New Roman" w:hAnsi="Times New Roman"/>
          <w:kern w:val="28"/>
          <w:sz w:val="28"/>
          <w:szCs w:val="28"/>
          <w:lang w:eastAsia="en-US"/>
        </w:rPr>
        <w:t>» присваивается заявке в следующих случаях</w:t>
      </w:r>
      <w:r>
        <w:rPr>
          <w:rFonts w:ascii="Times New Roman" w:hAnsi="Times New Roman"/>
          <w:sz w:val="28"/>
          <w:szCs w:val="28"/>
          <w:lang w:eastAsia="en-US"/>
        </w:rPr>
        <w:t xml:space="preserve"> если: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4.8.1.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заявитель самостоятельно отклонил заявку на любом этапе работы с заявкой;</w:t>
      </w:r>
    </w:p>
    <w:p w:rsidR="0099110A" w:rsidRDefault="0099110A" w:rsidP="0099110A">
      <w:pPr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4.8.2.1.</w:t>
      </w:r>
      <w:r>
        <w:rPr>
          <w:rFonts w:ascii="Times New Roman" w:hAnsi="Times New Roman"/>
          <w:sz w:val="28"/>
          <w:szCs w:val="28"/>
          <w:lang w:eastAsia="en-US"/>
        </w:rPr>
        <w:t>в профиле ребенка выявлена недостоверная информация (дата рождения, возраст, класс, пол, ФИО);</w:t>
      </w:r>
    </w:p>
    <w:p w:rsidR="0099110A" w:rsidRDefault="0099110A" w:rsidP="0099110A">
      <w:pPr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4.8.2.2.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ребенок не прибыл в МДЦ «Артек».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5. Ф</w:t>
      </w:r>
      <w:r>
        <w:rPr>
          <w:rFonts w:ascii="Times New Roman" w:hAnsi="Times New Roman"/>
          <w:b/>
          <w:kern w:val="28"/>
          <w:sz w:val="28"/>
          <w:szCs w:val="28"/>
          <w:lang w:eastAsia="en-US"/>
        </w:rPr>
        <w:t>ормирование и направление организованной группы детей (делегации) Тамбовской области в МДЦ «Артек» и обратно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По</w:t>
      </w:r>
      <w:r>
        <w:rPr>
          <w:rFonts w:ascii="Times New Roman" w:hAnsi="Times New Roman"/>
          <w:sz w:val="28"/>
          <w:szCs w:val="28"/>
          <w:lang w:eastAsia="en-US"/>
        </w:rPr>
        <w:t xml:space="preserve"> итогам проведения автоматизированного отбора, для подтверждения поездки детей, заявки которых имеют статус «Путевка получена», в МДЦ «Артек» Региональный оператор: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5.1.1.</w:t>
      </w:r>
      <w:r>
        <w:rPr>
          <w:rFonts w:ascii="Times New Roman" w:hAnsi="Times New Roman"/>
          <w:sz w:val="28"/>
          <w:szCs w:val="28"/>
          <w:lang w:eastAsia="en-US"/>
        </w:rPr>
        <w:t>проводит телефонные переговоры с родителями (законными представителями) детей;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формирует пакет документов делегации Тамбовской области для направления в МДЦ «Артек»:</w:t>
      </w:r>
    </w:p>
    <w:p w:rsidR="0099110A" w:rsidRDefault="0099110A" w:rsidP="0099110A">
      <w:pPr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5.1.2.1.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пакет документов и образцы их заполнения представлены на сайте Центра (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http://dopobr.68edu.ru/about-us/structure/otdel-sv/fgbou-mdc-artek</w:t>
        </w:r>
      </w:hyperlink>
      <w:r>
        <w:rPr>
          <w:rFonts w:ascii="Times New Roman" w:hAnsi="Times New Roman"/>
          <w:sz w:val="28"/>
          <w:szCs w:val="28"/>
        </w:rPr>
        <w:t>) и на сайте МДЦ «Артек»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на сайте (https://artek.org/informaciya-dlya-roditelyay/soglasheniya-s-subektami-rf-i-stoimost-putevok/)</w:t>
      </w:r>
      <w:r>
        <w:rPr>
          <w:rFonts w:ascii="Times New Roman" w:hAnsi="Times New Roman"/>
          <w:sz w:val="28"/>
          <w:szCs w:val="28"/>
        </w:rPr>
        <w:t>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переводит заявки, получившие путевки, в статус «Оформлена» и заполняет групповой трансфер;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проверяет, чтобы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период с ноября по апрель ребёнок был привит против гриппа, а с апреля по ноябрь – против клещевого энцефалита. В случае отсутствия данных прививок необходимо оформить отказ (согласно Приказу </w:t>
      </w:r>
      <w:proofErr w:type="spellStart"/>
      <w:r>
        <w:rPr>
          <w:rFonts w:ascii="Times New Roman" w:hAnsi="Times New Roman"/>
          <w:kern w:val="28"/>
          <w:sz w:val="28"/>
          <w:szCs w:val="28"/>
          <w:lang w:eastAsia="en-US"/>
        </w:rPr>
        <w:t>Минздравсоцразвития</w:t>
      </w:r>
      <w:proofErr w:type="spellEnd"/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 Российской Федерации №19Н от 26.01.2009), копию данного отказа представить в МДЦ «Артек»;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5.1.5.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 xml:space="preserve">проверяет наличие справки о санитарно-эпидемиологическом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lastRenderedPageBreak/>
        <w:t>окружении, которая выдана не ранее, чем за три дня до отъезда ребенка в МДЦ «Артек»;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5.1.6.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информирует, что при пребывании в МДЦ «Артек» ребенку необходимо иметь сезонную верхнюю одежду, нижнее белье, спортивный костюм и обувь, туалетные и письменные принадлежности, по желанию родителей (законных представителей) денежные средства на личные расходы, экскурсии и сувениры.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110A" w:rsidRDefault="0099110A" w:rsidP="0099110A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6. Отправка и </w:t>
      </w:r>
      <w:r>
        <w:rPr>
          <w:rFonts w:ascii="Times New Roman" w:hAnsi="Times New Roman"/>
          <w:b/>
          <w:kern w:val="28"/>
          <w:sz w:val="28"/>
          <w:szCs w:val="28"/>
          <w:lang w:eastAsia="en-US"/>
        </w:rPr>
        <w:t>сопровождение организованной группы детей (делегации) Тамбовской области в/из МДЦ «Артек»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Отправление детей, получивших путевку по региональной квоте в МДЦ «Артек», осуществляется только организованной группой с сопровождающим лицом.</w:t>
      </w:r>
    </w:p>
    <w:p w:rsidR="0099110A" w:rsidRDefault="0099110A" w:rsidP="0099110A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Сопровождающий, назначенный направляющей организацией, осуществляющей сопровождение, должен соответствовать следующим квалификационным требованиям: возраст не моложе 18 лет, владеть формами и методами работы с детьми и подростками, коммуникативными навыками, обладание следующими качествами: ответственность, внимательность, мобильность, умение действовать в чрезвычайных ситуациях, наличие навыков оказания первой медицинской помощи.</w:t>
      </w:r>
    </w:p>
    <w:p w:rsidR="0099110A" w:rsidRDefault="0099110A" w:rsidP="0099110A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6.3.</w:t>
      </w:r>
      <w:r>
        <w:rPr>
          <w:rFonts w:ascii="Times New Roman" w:hAnsi="Times New Roman"/>
          <w:kern w:val="28"/>
          <w:sz w:val="28"/>
          <w:szCs w:val="28"/>
        </w:rPr>
        <w:t>Расходы, связанные с проездом детей и сопровождающих их лиц от места проживания до г. Симферополя Республики Крым и обратно, обеспечение группы детей сопровождающими лицами (командировочных расходов, питания, размещения, услуг связи и т.п.) осуществляются за счет родительских средств.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6.4.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Между организацией, осуществляющей сопровождение, и одним из родителей (законным представителем) ребенка, заключается Соглашение оказания услуг по сопровождению детей в МДЦ «Артек» и обратно (далее – Соглашение).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6.5.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Соглашении указываются: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6.5.1.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права и обязанности сторон;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6.5.2.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сумма добровольного родительского взноса по организации перевозки детей.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6.6.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При сопровождении делегации Тамбовской области в/из МДЦ «Артек» сопровождающий должен иметь при себе следующие документы: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6.6.1.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документ, удостоверяющий личность сопровождающего;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6.6.2.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приказ на сопровождение группы детей, заверенный надлежащим образом;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6.6.3.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список делегации Тамбовской области, утвержденный управлением образования и науки Тамбовской области, заверенный печатью управления (в двух экземплярах);</w:t>
      </w:r>
    </w:p>
    <w:p w:rsidR="0099110A" w:rsidRDefault="0099110A" w:rsidP="0099110A">
      <w:pPr>
        <w:tabs>
          <w:tab w:val="left" w:pos="1276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kern w:val="28"/>
          <w:sz w:val="28"/>
          <w:szCs w:val="28"/>
          <w:lang w:eastAsia="en-US"/>
        </w:rPr>
        <w:t>6.7.</w:t>
      </w:r>
      <w:r>
        <w:rPr>
          <w:rFonts w:ascii="Times New Roman" w:hAnsi="Times New Roman"/>
          <w:kern w:val="28"/>
          <w:sz w:val="28"/>
          <w:szCs w:val="28"/>
          <w:lang w:eastAsia="en-US"/>
        </w:rPr>
        <w:t>Сопровождающий несет персональную ответственность за финансы, жизнь и здоровье детей в пути следования в/из МДЦ «Артек».</w:t>
      </w:r>
    </w:p>
    <w:p w:rsidR="0099110A" w:rsidRDefault="0099110A" w:rsidP="0099110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5721" w:rsidRDefault="00F55721">
      <w:bookmarkStart w:id="0" w:name="_GoBack"/>
      <w:bookmarkEnd w:id="0"/>
    </w:p>
    <w:sectPr w:rsidR="00F5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A"/>
    <w:rsid w:val="0099110A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1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0A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1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pobr.68edu.ru/about-us/structure/otdel-sv/fgbou-mdc-art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8;&#1090;&#1077;&#1082;.&#1076;&#1077;&#1090;&#1080;" TargetMode="External"/><Relationship Id="rId5" Type="http://schemas.openxmlformats.org/officeDocument/2006/relationships/hyperlink" Target="http://artek.org/informaciya-dlya-roditelyay/medicinskie-trebov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2019-09-19T12:46:00Z</dcterms:created>
  <dcterms:modified xsi:type="dcterms:W3CDTF">2019-09-19T12:47:00Z</dcterms:modified>
</cp:coreProperties>
</file>